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A34C5" w14:textId="77777777" w:rsidR="004356CF" w:rsidRPr="006C08E4" w:rsidRDefault="004356CF">
      <w:pPr>
        <w:jc w:val="center"/>
        <w:rPr>
          <w:rFonts w:hint="eastAsia"/>
          <w:bCs/>
          <w:sz w:val="28"/>
        </w:rPr>
      </w:pPr>
      <w:r w:rsidRPr="006C08E4">
        <w:rPr>
          <w:rFonts w:hint="eastAsia"/>
          <w:bCs/>
          <w:sz w:val="28"/>
        </w:rPr>
        <w:t>芳賀工業団地建築物並びに環境保全等に関する協定書</w:t>
      </w:r>
    </w:p>
    <w:p w14:paraId="0637692C" w14:textId="77777777" w:rsidR="004356CF" w:rsidRPr="00846BA7" w:rsidRDefault="006C08E4" w:rsidP="003A3E0E">
      <w:pPr>
        <w:ind w:firstLineChars="100" w:firstLine="234"/>
        <w:rPr>
          <w:rFonts w:hint="eastAsia"/>
          <w:sz w:val="22"/>
          <w:szCs w:val="22"/>
        </w:rPr>
      </w:pPr>
      <w:r w:rsidRPr="00846BA7">
        <w:rPr>
          <w:rFonts w:hint="eastAsia"/>
          <w:sz w:val="22"/>
          <w:szCs w:val="22"/>
        </w:rPr>
        <w:t>（目</w:t>
      </w:r>
      <w:r w:rsidR="004356CF" w:rsidRPr="00846BA7">
        <w:rPr>
          <w:rFonts w:hint="eastAsia"/>
          <w:sz w:val="22"/>
          <w:szCs w:val="22"/>
        </w:rPr>
        <w:t>的）</w:t>
      </w:r>
    </w:p>
    <w:p w14:paraId="16CA7D5A" w14:textId="77777777" w:rsidR="004356CF" w:rsidRPr="00846BA7" w:rsidRDefault="006C08E4" w:rsidP="00373425">
      <w:pPr>
        <w:pStyle w:val="a7"/>
        <w:ind w:left="234" w:hangingChars="100" w:hanging="234"/>
        <w:rPr>
          <w:rFonts w:hint="eastAsia"/>
          <w:sz w:val="22"/>
          <w:szCs w:val="22"/>
        </w:rPr>
      </w:pPr>
      <w:r w:rsidRPr="00846BA7">
        <w:rPr>
          <w:rFonts w:hint="eastAsia"/>
          <w:sz w:val="22"/>
          <w:szCs w:val="22"/>
        </w:rPr>
        <w:t>第</w:t>
      </w:r>
      <w:r w:rsidR="004356CF" w:rsidRPr="00846BA7">
        <w:rPr>
          <w:rFonts w:hint="eastAsia"/>
          <w:sz w:val="22"/>
          <w:szCs w:val="22"/>
        </w:rPr>
        <w:t>１条　この協定書は、芳賀工業団地（以下「団地」という</w:t>
      </w:r>
      <w:r w:rsidR="00484474" w:rsidRPr="00846BA7">
        <w:rPr>
          <w:rFonts w:hint="eastAsia"/>
          <w:sz w:val="22"/>
          <w:szCs w:val="22"/>
        </w:rPr>
        <w:t>。</w:t>
      </w:r>
      <w:r w:rsidR="004356CF" w:rsidRPr="00846BA7">
        <w:rPr>
          <w:rFonts w:hint="eastAsia"/>
          <w:sz w:val="22"/>
          <w:szCs w:val="22"/>
        </w:rPr>
        <w:t>）内における建築物の敷地、位置、構造、形態、建築</w:t>
      </w:r>
      <w:r w:rsidR="003A6DC3">
        <w:rPr>
          <w:rFonts w:hint="eastAsia"/>
          <w:sz w:val="22"/>
          <w:szCs w:val="22"/>
        </w:rPr>
        <w:t>設備等に関する基準を協定し、工業団地としての利便の増進と、環境の整備</w:t>
      </w:r>
      <w:r w:rsidR="004356CF" w:rsidRPr="00846BA7">
        <w:rPr>
          <w:rFonts w:hint="eastAsia"/>
          <w:sz w:val="22"/>
          <w:szCs w:val="22"/>
        </w:rPr>
        <w:t>を目的とする。</w:t>
      </w:r>
    </w:p>
    <w:p w14:paraId="71379A4B" w14:textId="77777777" w:rsidR="004356CF" w:rsidRPr="00846BA7" w:rsidRDefault="004356CF" w:rsidP="003A3E0E">
      <w:pPr>
        <w:pStyle w:val="a7"/>
        <w:ind w:firstLineChars="100" w:firstLine="234"/>
        <w:rPr>
          <w:rFonts w:hint="eastAsia"/>
          <w:sz w:val="22"/>
          <w:szCs w:val="22"/>
        </w:rPr>
      </w:pPr>
      <w:r w:rsidRPr="00846BA7">
        <w:rPr>
          <w:rFonts w:hint="eastAsia"/>
          <w:sz w:val="22"/>
          <w:szCs w:val="22"/>
        </w:rPr>
        <w:t>（協定適用区域）</w:t>
      </w:r>
    </w:p>
    <w:p w14:paraId="7D271CB7" w14:textId="77777777" w:rsidR="004356CF" w:rsidRPr="00846BA7" w:rsidRDefault="006C08E4" w:rsidP="00484474">
      <w:pPr>
        <w:pStyle w:val="a7"/>
        <w:ind w:left="234" w:hangingChars="100" w:hanging="234"/>
        <w:rPr>
          <w:rFonts w:hint="eastAsia"/>
          <w:sz w:val="22"/>
          <w:szCs w:val="22"/>
        </w:rPr>
      </w:pPr>
      <w:r w:rsidRPr="00846BA7">
        <w:rPr>
          <w:rFonts w:hint="eastAsia"/>
          <w:sz w:val="22"/>
          <w:szCs w:val="22"/>
        </w:rPr>
        <w:t>第</w:t>
      </w:r>
      <w:r w:rsidR="004356CF" w:rsidRPr="00846BA7">
        <w:rPr>
          <w:rFonts w:hint="eastAsia"/>
          <w:sz w:val="22"/>
          <w:szCs w:val="22"/>
        </w:rPr>
        <w:t>２条　この協定の適用区域は、</w:t>
      </w:r>
      <w:r w:rsidR="00484474" w:rsidRPr="00846BA7">
        <w:rPr>
          <w:rFonts w:hint="eastAsia"/>
          <w:sz w:val="22"/>
          <w:szCs w:val="22"/>
        </w:rPr>
        <w:t>公共用地を除く団地内の区域（以下「区域」という。</w:t>
      </w:r>
      <w:r w:rsidR="004356CF" w:rsidRPr="00846BA7">
        <w:rPr>
          <w:rFonts w:hint="eastAsia"/>
          <w:sz w:val="22"/>
          <w:szCs w:val="22"/>
        </w:rPr>
        <w:t>）とする。</w:t>
      </w:r>
    </w:p>
    <w:p w14:paraId="608580DB" w14:textId="77777777" w:rsidR="004356CF" w:rsidRPr="00846BA7" w:rsidRDefault="004356CF" w:rsidP="003A3E0E">
      <w:pPr>
        <w:pStyle w:val="a7"/>
        <w:ind w:firstLineChars="100" w:firstLine="234"/>
        <w:rPr>
          <w:rFonts w:hint="eastAsia"/>
          <w:sz w:val="22"/>
          <w:szCs w:val="22"/>
        </w:rPr>
      </w:pPr>
      <w:r w:rsidRPr="00846BA7">
        <w:rPr>
          <w:rFonts w:hint="eastAsia"/>
          <w:sz w:val="22"/>
          <w:szCs w:val="22"/>
        </w:rPr>
        <w:t>（協定の締結）</w:t>
      </w:r>
    </w:p>
    <w:p w14:paraId="7CAD2C71" w14:textId="77777777" w:rsidR="004356CF" w:rsidRPr="00846BA7" w:rsidRDefault="006C08E4" w:rsidP="00373425">
      <w:pPr>
        <w:pStyle w:val="a7"/>
        <w:ind w:left="234" w:hangingChars="100" w:hanging="234"/>
        <w:rPr>
          <w:rFonts w:hint="eastAsia"/>
          <w:sz w:val="22"/>
          <w:szCs w:val="22"/>
        </w:rPr>
      </w:pPr>
      <w:r w:rsidRPr="00846BA7">
        <w:rPr>
          <w:rFonts w:hint="eastAsia"/>
          <w:sz w:val="22"/>
          <w:szCs w:val="22"/>
        </w:rPr>
        <w:t>第</w:t>
      </w:r>
      <w:r w:rsidR="00484474" w:rsidRPr="00846BA7">
        <w:rPr>
          <w:rFonts w:hint="eastAsia"/>
          <w:sz w:val="22"/>
          <w:szCs w:val="22"/>
        </w:rPr>
        <w:t>３条　この協定は、前条に定める区域内の土地の所有者</w:t>
      </w:r>
      <w:r w:rsidR="001340EB">
        <w:rPr>
          <w:rFonts w:hint="eastAsia"/>
          <w:sz w:val="22"/>
          <w:szCs w:val="22"/>
        </w:rPr>
        <w:t>、</w:t>
      </w:r>
      <w:r w:rsidR="004356CF" w:rsidRPr="00846BA7">
        <w:rPr>
          <w:rFonts w:hint="eastAsia"/>
          <w:sz w:val="22"/>
          <w:szCs w:val="22"/>
        </w:rPr>
        <w:t>建築物</w:t>
      </w:r>
      <w:r w:rsidR="00484474" w:rsidRPr="00846BA7">
        <w:rPr>
          <w:rFonts w:hint="eastAsia"/>
          <w:sz w:val="22"/>
          <w:szCs w:val="22"/>
        </w:rPr>
        <w:t>等の所有を目的とする地上権者及び賃貸権者</w:t>
      </w:r>
      <w:r w:rsidR="004356CF" w:rsidRPr="00846BA7">
        <w:rPr>
          <w:rFonts w:hint="eastAsia"/>
          <w:sz w:val="22"/>
          <w:szCs w:val="22"/>
        </w:rPr>
        <w:t>のいずれか</w:t>
      </w:r>
      <w:r w:rsidR="00484474" w:rsidRPr="00846BA7">
        <w:rPr>
          <w:rFonts w:hint="eastAsia"/>
          <w:sz w:val="22"/>
          <w:szCs w:val="22"/>
        </w:rPr>
        <w:t>の者（以下「協定者」という。）</w:t>
      </w:r>
      <w:r w:rsidR="004356CF" w:rsidRPr="00846BA7">
        <w:rPr>
          <w:rFonts w:hint="eastAsia"/>
          <w:sz w:val="22"/>
          <w:szCs w:val="22"/>
        </w:rPr>
        <w:t>と芳賀町長（以下「町長」という</w:t>
      </w:r>
      <w:r w:rsidR="00484474" w:rsidRPr="00846BA7">
        <w:rPr>
          <w:rFonts w:hint="eastAsia"/>
          <w:sz w:val="22"/>
          <w:szCs w:val="22"/>
        </w:rPr>
        <w:t>。</w:t>
      </w:r>
      <w:r w:rsidR="004356CF" w:rsidRPr="00846BA7">
        <w:rPr>
          <w:rFonts w:hint="eastAsia"/>
          <w:sz w:val="22"/>
          <w:szCs w:val="22"/>
        </w:rPr>
        <w:t>）の合意により締結する。</w:t>
      </w:r>
    </w:p>
    <w:p w14:paraId="1A8EF7EB" w14:textId="77777777" w:rsidR="004356CF" w:rsidRPr="00846BA7" w:rsidRDefault="004356CF" w:rsidP="00373425">
      <w:pPr>
        <w:pStyle w:val="a7"/>
        <w:ind w:firstLineChars="100" w:firstLine="234"/>
        <w:rPr>
          <w:rFonts w:hint="eastAsia"/>
          <w:sz w:val="22"/>
          <w:szCs w:val="22"/>
        </w:rPr>
      </w:pPr>
      <w:r w:rsidRPr="00846BA7">
        <w:rPr>
          <w:rFonts w:hint="eastAsia"/>
          <w:sz w:val="22"/>
          <w:szCs w:val="22"/>
        </w:rPr>
        <w:t>（協定の変更）</w:t>
      </w:r>
    </w:p>
    <w:p w14:paraId="79C9B86D" w14:textId="77777777" w:rsidR="004356CF" w:rsidRPr="00846BA7" w:rsidRDefault="006C08E4" w:rsidP="00373425">
      <w:pPr>
        <w:pStyle w:val="a7"/>
        <w:ind w:left="234" w:hangingChars="100" w:hanging="234"/>
        <w:rPr>
          <w:rFonts w:hint="eastAsia"/>
          <w:sz w:val="22"/>
          <w:szCs w:val="22"/>
        </w:rPr>
      </w:pPr>
      <w:r w:rsidRPr="00846BA7">
        <w:rPr>
          <w:rFonts w:hint="eastAsia"/>
          <w:sz w:val="22"/>
          <w:szCs w:val="22"/>
        </w:rPr>
        <w:t>第</w:t>
      </w:r>
      <w:r w:rsidR="001340EB">
        <w:rPr>
          <w:rFonts w:hint="eastAsia"/>
          <w:sz w:val="22"/>
          <w:szCs w:val="22"/>
        </w:rPr>
        <w:t>４条　前条により締結された区域（以下「協定区域」という。）及び</w:t>
      </w:r>
      <w:r w:rsidR="00484474" w:rsidRPr="00846BA7">
        <w:rPr>
          <w:rFonts w:hint="eastAsia"/>
          <w:sz w:val="22"/>
          <w:szCs w:val="22"/>
        </w:rPr>
        <w:t>建築物</w:t>
      </w:r>
      <w:r w:rsidR="001340EB">
        <w:rPr>
          <w:rFonts w:hint="eastAsia"/>
          <w:sz w:val="22"/>
          <w:szCs w:val="22"/>
        </w:rPr>
        <w:t>等に関する内容</w:t>
      </w:r>
      <w:r w:rsidR="004356CF" w:rsidRPr="00846BA7">
        <w:rPr>
          <w:rFonts w:hint="eastAsia"/>
          <w:sz w:val="22"/>
          <w:szCs w:val="22"/>
        </w:rPr>
        <w:t>を変更しようとするときは、協定者の合意によらなければならない。</w:t>
      </w:r>
    </w:p>
    <w:p w14:paraId="4AB5276E" w14:textId="77777777" w:rsidR="004356CF" w:rsidRPr="00846BA7" w:rsidRDefault="004356CF" w:rsidP="00373425">
      <w:pPr>
        <w:pStyle w:val="a7"/>
        <w:ind w:firstLineChars="100" w:firstLine="234"/>
        <w:rPr>
          <w:rFonts w:hint="eastAsia"/>
          <w:sz w:val="22"/>
          <w:szCs w:val="22"/>
        </w:rPr>
      </w:pPr>
      <w:r w:rsidRPr="00846BA7">
        <w:rPr>
          <w:rFonts w:hint="eastAsia"/>
          <w:sz w:val="22"/>
          <w:szCs w:val="22"/>
        </w:rPr>
        <w:t>（協定の継承）</w:t>
      </w:r>
    </w:p>
    <w:p w14:paraId="22B68E4A" w14:textId="77777777" w:rsidR="004356CF" w:rsidRPr="00846BA7" w:rsidRDefault="006C08E4" w:rsidP="00373425">
      <w:pPr>
        <w:pStyle w:val="a7"/>
        <w:ind w:left="234" w:hangingChars="100" w:hanging="234"/>
        <w:rPr>
          <w:rFonts w:hint="eastAsia"/>
          <w:sz w:val="22"/>
          <w:szCs w:val="22"/>
        </w:rPr>
      </w:pPr>
      <w:r w:rsidRPr="00846BA7">
        <w:rPr>
          <w:rFonts w:hint="eastAsia"/>
          <w:sz w:val="22"/>
          <w:szCs w:val="22"/>
        </w:rPr>
        <w:t>第</w:t>
      </w:r>
      <w:r w:rsidR="004356CF" w:rsidRPr="00846BA7">
        <w:rPr>
          <w:rFonts w:hint="eastAsia"/>
          <w:sz w:val="22"/>
          <w:szCs w:val="22"/>
        </w:rPr>
        <w:t>５条　この協定は、効力発生以後</w:t>
      </w:r>
      <w:r w:rsidR="001340EB">
        <w:rPr>
          <w:rFonts w:hint="eastAsia"/>
          <w:sz w:val="22"/>
          <w:szCs w:val="22"/>
        </w:rPr>
        <w:t>において、協定区域内の権利者の権利が移動した場合は、新しい協定者</w:t>
      </w:r>
      <w:r w:rsidR="004356CF" w:rsidRPr="00846BA7">
        <w:rPr>
          <w:rFonts w:hint="eastAsia"/>
          <w:sz w:val="22"/>
          <w:szCs w:val="22"/>
        </w:rPr>
        <w:t>に継承するものとする。</w:t>
      </w:r>
    </w:p>
    <w:p w14:paraId="507D72DD" w14:textId="77777777" w:rsidR="004356CF" w:rsidRPr="00846BA7" w:rsidRDefault="004356CF" w:rsidP="00373425">
      <w:pPr>
        <w:pStyle w:val="a7"/>
        <w:ind w:firstLineChars="100" w:firstLine="234"/>
        <w:rPr>
          <w:rFonts w:hint="eastAsia"/>
          <w:sz w:val="22"/>
          <w:szCs w:val="22"/>
        </w:rPr>
      </w:pPr>
      <w:r w:rsidRPr="00846BA7">
        <w:rPr>
          <w:rFonts w:hint="eastAsia"/>
          <w:sz w:val="22"/>
          <w:szCs w:val="22"/>
        </w:rPr>
        <w:t>（工場等の配置）</w:t>
      </w:r>
    </w:p>
    <w:p w14:paraId="77AC7B26" w14:textId="77777777" w:rsidR="00991B8F" w:rsidRPr="00846BA7" w:rsidRDefault="006C08E4" w:rsidP="00373425">
      <w:pPr>
        <w:pStyle w:val="a7"/>
        <w:ind w:left="234" w:hangingChars="100" w:hanging="234"/>
        <w:rPr>
          <w:rFonts w:hint="eastAsia"/>
          <w:sz w:val="22"/>
          <w:szCs w:val="22"/>
        </w:rPr>
      </w:pPr>
      <w:r w:rsidRPr="00846BA7">
        <w:rPr>
          <w:rFonts w:hint="eastAsia"/>
          <w:sz w:val="22"/>
          <w:szCs w:val="22"/>
        </w:rPr>
        <w:t>第</w:t>
      </w:r>
      <w:r w:rsidR="004356CF" w:rsidRPr="00846BA7">
        <w:rPr>
          <w:rFonts w:hint="eastAsia"/>
          <w:sz w:val="22"/>
          <w:szCs w:val="22"/>
        </w:rPr>
        <w:t>６条　建築行為に係る建物外壁面又は､柱の面から敷地境界線までの距離は、敷地の道路に面した部分で５ｍ、その他の部分で２ｍ確保するものとする。</w:t>
      </w:r>
      <w:r w:rsidR="00991B8F" w:rsidRPr="00846BA7">
        <w:rPr>
          <w:rFonts w:hint="eastAsia"/>
          <w:color w:val="000000"/>
          <w:sz w:val="22"/>
          <w:szCs w:val="22"/>
        </w:rPr>
        <w:t>ただし、敷地面積が１</w:t>
      </w:r>
      <w:r w:rsidR="00991B8F" w:rsidRPr="00846BA7">
        <w:rPr>
          <w:rFonts w:hint="eastAsia"/>
          <w:color w:val="000000"/>
          <w:sz w:val="22"/>
          <w:szCs w:val="22"/>
        </w:rPr>
        <w:t>,</w:t>
      </w:r>
      <w:r w:rsidR="00991B8F" w:rsidRPr="00846BA7">
        <w:rPr>
          <w:rFonts w:hint="eastAsia"/>
          <w:color w:val="000000"/>
          <w:sz w:val="22"/>
          <w:szCs w:val="22"/>
        </w:rPr>
        <w:t>０００㎡未満の区画においては、別紙（工場等の配置指針）を遵守するものとする。</w:t>
      </w:r>
    </w:p>
    <w:p w14:paraId="2EFD4C1A" w14:textId="77777777" w:rsidR="004356CF" w:rsidRPr="00846BA7" w:rsidRDefault="004356CF" w:rsidP="00373425">
      <w:pPr>
        <w:pStyle w:val="a7"/>
        <w:ind w:firstLineChars="100" w:firstLine="234"/>
        <w:rPr>
          <w:rFonts w:hint="eastAsia"/>
          <w:sz w:val="22"/>
          <w:szCs w:val="22"/>
        </w:rPr>
      </w:pPr>
      <w:r w:rsidRPr="00846BA7">
        <w:rPr>
          <w:rFonts w:hint="eastAsia"/>
          <w:sz w:val="22"/>
          <w:szCs w:val="22"/>
        </w:rPr>
        <w:t>（建築物の構造）</w:t>
      </w:r>
    </w:p>
    <w:p w14:paraId="465D5F7B" w14:textId="77777777" w:rsidR="004356CF" w:rsidRPr="00846BA7" w:rsidRDefault="006C08E4" w:rsidP="00373425">
      <w:pPr>
        <w:pStyle w:val="a7"/>
        <w:ind w:left="234" w:hangingChars="100" w:hanging="234"/>
        <w:rPr>
          <w:rFonts w:hint="eastAsia"/>
          <w:sz w:val="22"/>
          <w:szCs w:val="22"/>
        </w:rPr>
      </w:pPr>
      <w:r w:rsidRPr="00846BA7">
        <w:rPr>
          <w:rFonts w:hint="eastAsia"/>
          <w:sz w:val="22"/>
          <w:szCs w:val="22"/>
        </w:rPr>
        <w:t>第</w:t>
      </w:r>
      <w:r w:rsidR="004356CF" w:rsidRPr="00846BA7">
        <w:rPr>
          <w:rFonts w:hint="eastAsia"/>
          <w:sz w:val="22"/>
          <w:szCs w:val="22"/>
        </w:rPr>
        <w:t>７条　建築物の主体構造は、原則として鉄筋コンクリート造、鉄骨コンクリート造等とし、外壁等も原則としてスレート、亜鉛鉄板等とし、不燃化を図らなければならない。ただし、延べ面積５０㎡以内の物置、自転車置き場等はこの限りでない。</w:t>
      </w:r>
    </w:p>
    <w:p w14:paraId="0724C9F4" w14:textId="77777777" w:rsidR="004356CF" w:rsidRPr="00846BA7" w:rsidRDefault="006C08E4" w:rsidP="00373425">
      <w:pPr>
        <w:pStyle w:val="a7"/>
        <w:ind w:firstLineChars="100" w:firstLine="234"/>
        <w:rPr>
          <w:rFonts w:hint="eastAsia"/>
          <w:sz w:val="22"/>
          <w:szCs w:val="22"/>
        </w:rPr>
      </w:pPr>
      <w:r w:rsidRPr="00846BA7">
        <w:rPr>
          <w:rFonts w:hint="eastAsia"/>
          <w:sz w:val="22"/>
          <w:szCs w:val="22"/>
        </w:rPr>
        <w:t>（美</w:t>
      </w:r>
      <w:r w:rsidR="004356CF" w:rsidRPr="00846BA7">
        <w:rPr>
          <w:rFonts w:hint="eastAsia"/>
          <w:sz w:val="22"/>
          <w:szCs w:val="22"/>
        </w:rPr>
        <w:t>観）</w:t>
      </w:r>
    </w:p>
    <w:p w14:paraId="29644812" w14:textId="77777777" w:rsidR="00991B8F" w:rsidRPr="00846BA7" w:rsidRDefault="006C08E4" w:rsidP="001340EB">
      <w:pPr>
        <w:pStyle w:val="a7"/>
        <w:ind w:left="234" w:hangingChars="100" w:hanging="234"/>
        <w:rPr>
          <w:rFonts w:hint="eastAsia"/>
          <w:sz w:val="22"/>
          <w:szCs w:val="22"/>
        </w:rPr>
      </w:pPr>
      <w:r w:rsidRPr="00846BA7">
        <w:rPr>
          <w:rFonts w:hint="eastAsia"/>
          <w:sz w:val="22"/>
          <w:szCs w:val="22"/>
        </w:rPr>
        <w:t>第</w:t>
      </w:r>
      <w:r w:rsidR="004356CF" w:rsidRPr="00846BA7">
        <w:rPr>
          <w:rFonts w:hint="eastAsia"/>
          <w:sz w:val="22"/>
          <w:szCs w:val="22"/>
        </w:rPr>
        <w:t>８条　建築物は、美観を保護し周囲の環境との調和を図る</w:t>
      </w:r>
      <w:r w:rsidR="003A6DC3">
        <w:rPr>
          <w:rFonts w:hint="eastAsia"/>
          <w:sz w:val="22"/>
          <w:szCs w:val="22"/>
        </w:rPr>
        <w:t>ものとする。</w:t>
      </w:r>
    </w:p>
    <w:p w14:paraId="072D9762" w14:textId="77777777" w:rsidR="004356CF" w:rsidRPr="00846BA7" w:rsidRDefault="004356CF" w:rsidP="00373425">
      <w:pPr>
        <w:pStyle w:val="a7"/>
        <w:ind w:firstLineChars="100" w:firstLine="234"/>
        <w:rPr>
          <w:rFonts w:hint="eastAsia"/>
          <w:sz w:val="22"/>
          <w:szCs w:val="22"/>
        </w:rPr>
      </w:pPr>
      <w:r w:rsidRPr="00846BA7">
        <w:rPr>
          <w:rFonts w:hint="eastAsia"/>
          <w:sz w:val="22"/>
          <w:szCs w:val="22"/>
        </w:rPr>
        <w:t>（空地の確保）</w:t>
      </w:r>
    </w:p>
    <w:p w14:paraId="7B1550F5" w14:textId="77777777" w:rsidR="004356CF" w:rsidRPr="00846BA7" w:rsidRDefault="006C08E4" w:rsidP="00373425">
      <w:pPr>
        <w:pStyle w:val="a7"/>
        <w:ind w:left="234" w:hangingChars="100" w:hanging="234"/>
        <w:rPr>
          <w:rFonts w:hint="eastAsia"/>
          <w:sz w:val="22"/>
          <w:szCs w:val="22"/>
        </w:rPr>
      </w:pPr>
      <w:r w:rsidRPr="00846BA7">
        <w:rPr>
          <w:rFonts w:hint="eastAsia"/>
          <w:sz w:val="22"/>
          <w:szCs w:val="22"/>
        </w:rPr>
        <w:t>第</w:t>
      </w:r>
      <w:r w:rsidR="003A6DC3">
        <w:rPr>
          <w:rFonts w:hint="eastAsia"/>
          <w:sz w:val="22"/>
          <w:szCs w:val="22"/>
        </w:rPr>
        <w:t>９条　建築物の配置は、できる限り</w:t>
      </w:r>
      <w:r w:rsidR="004356CF" w:rsidRPr="00846BA7">
        <w:rPr>
          <w:rFonts w:hint="eastAsia"/>
          <w:sz w:val="22"/>
          <w:szCs w:val="22"/>
        </w:rPr>
        <w:t>集</w:t>
      </w:r>
      <w:r w:rsidR="00484474" w:rsidRPr="00846BA7">
        <w:rPr>
          <w:rFonts w:hint="eastAsia"/>
          <w:sz w:val="22"/>
          <w:szCs w:val="22"/>
        </w:rPr>
        <w:t>約し、有効</w:t>
      </w:r>
      <w:r w:rsidR="003A6DC3">
        <w:rPr>
          <w:rFonts w:hint="eastAsia"/>
          <w:sz w:val="22"/>
          <w:szCs w:val="22"/>
        </w:rPr>
        <w:t>に空地を確保することとし</w:t>
      </w:r>
      <w:r w:rsidR="00484474" w:rsidRPr="00846BA7">
        <w:rPr>
          <w:rFonts w:hint="eastAsia"/>
          <w:sz w:val="22"/>
          <w:szCs w:val="22"/>
        </w:rPr>
        <w:t>、建築面積の敷地面積に対する割合は６０パーセント</w:t>
      </w:r>
      <w:r w:rsidR="004356CF" w:rsidRPr="00846BA7">
        <w:rPr>
          <w:rFonts w:hint="eastAsia"/>
          <w:sz w:val="22"/>
          <w:szCs w:val="22"/>
        </w:rPr>
        <w:t>以下とする。</w:t>
      </w:r>
    </w:p>
    <w:p w14:paraId="7BCFB658" w14:textId="77777777" w:rsidR="004356CF" w:rsidRPr="00846BA7" w:rsidRDefault="004356CF" w:rsidP="00373425">
      <w:pPr>
        <w:pStyle w:val="a7"/>
        <w:ind w:firstLineChars="100" w:firstLine="234"/>
        <w:rPr>
          <w:rFonts w:hint="eastAsia"/>
          <w:sz w:val="22"/>
          <w:szCs w:val="22"/>
        </w:rPr>
      </w:pPr>
      <w:r w:rsidRPr="00846BA7">
        <w:rPr>
          <w:rFonts w:hint="eastAsia"/>
          <w:sz w:val="22"/>
          <w:szCs w:val="22"/>
        </w:rPr>
        <w:t>（緑化等）</w:t>
      </w:r>
    </w:p>
    <w:p w14:paraId="6A934B2C" w14:textId="77777777" w:rsidR="004356CF" w:rsidRPr="00846BA7" w:rsidRDefault="004356CF" w:rsidP="00373425">
      <w:pPr>
        <w:pStyle w:val="a7"/>
        <w:ind w:left="234" w:hangingChars="100" w:hanging="234"/>
        <w:rPr>
          <w:rFonts w:hint="eastAsia"/>
          <w:sz w:val="22"/>
          <w:szCs w:val="22"/>
        </w:rPr>
      </w:pPr>
      <w:r w:rsidRPr="00846BA7">
        <w:rPr>
          <w:rFonts w:hint="eastAsia"/>
          <w:sz w:val="22"/>
          <w:szCs w:val="22"/>
        </w:rPr>
        <w:t>第１０条　敷地内の空地は、植芝等により土地の保護を図り、環境に応じた植樹を行い、これの適切な管理を行うものとし、工場立地法（昭和３４年法律第２４号）の定めに準じて措置するものとする。</w:t>
      </w:r>
    </w:p>
    <w:p w14:paraId="2FB7C4E8" w14:textId="77777777" w:rsidR="004356CF" w:rsidRPr="00846BA7" w:rsidRDefault="004356CF" w:rsidP="00373425">
      <w:pPr>
        <w:pStyle w:val="a7"/>
        <w:ind w:left="234" w:hangingChars="100" w:hanging="234"/>
        <w:rPr>
          <w:rFonts w:hint="eastAsia"/>
          <w:sz w:val="22"/>
          <w:szCs w:val="22"/>
        </w:rPr>
      </w:pPr>
      <w:r w:rsidRPr="00846BA7">
        <w:rPr>
          <w:rFonts w:hint="eastAsia"/>
          <w:sz w:val="22"/>
          <w:szCs w:val="22"/>
        </w:rPr>
        <w:t>２　前項に定める植樹に当</w:t>
      </w:r>
      <w:r w:rsidR="003A6DC3">
        <w:rPr>
          <w:rFonts w:hint="eastAsia"/>
          <w:sz w:val="22"/>
          <w:szCs w:val="22"/>
        </w:rPr>
        <w:t>た</w:t>
      </w:r>
      <w:r w:rsidRPr="00846BA7">
        <w:rPr>
          <w:rFonts w:hint="eastAsia"/>
          <w:sz w:val="22"/>
          <w:szCs w:val="22"/>
        </w:rPr>
        <w:t>っては、芳賀町</w:t>
      </w:r>
      <w:r w:rsidR="001340EB">
        <w:rPr>
          <w:rFonts w:hint="eastAsia"/>
          <w:sz w:val="22"/>
          <w:szCs w:val="22"/>
        </w:rPr>
        <w:t>における農業の振興対策</w:t>
      </w:r>
      <w:r w:rsidR="003A6DC3">
        <w:rPr>
          <w:rFonts w:hint="eastAsia"/>
          <w:sz w:val="22"/>
          <w:szCs w:val="22"/>
        </w:rPr>
        <w:t>の観点</w:t>
      </w:r>
      <w:r w:rsidR="001340EB">
        <w:rPr>
          <w:rFonts w:hint="eastAsia"/>
          <w:sz w:val="22"/>
          <w:szCs w:val="22"/>
        </w:rPr>
        <w:t>から、カイズカイブキ等のビャクシン類は</w:t>
      </w:r>
      <w:r w:rsidR="00484474" w:rsidRPr="00846BA7">
        <w:rPr>
          <w:rFonts w:hint="eastAsia"/>
          <w:sz w:val="22"/>
          <w:szCs w:val="22"/>
        </w:rPr>
        <w:t>植樹</w:t>
      </w:r>
      <w:r w:rsidR="001340EB">
        <w:rPr>
          <w:rFonts w:hint="eastAsia"/>
          <w:sz w:val="22"/>
          <w:szCs w:val="22"/>
        </w:rPr>
        <w:t>に</w:t>
      </w:r>
      <w:r w:rsidRPr="00846BA7">
        <w:rPr>
          <w:rFonts w:hint="eastAsia"/>
          <w:sz w:val="22"/>
          <w:szCs w:val="22"/>
        </w:rPr>
        <w:t>用いないものとする。</w:t>
      </w:r>
    </w:p>
    <w:p w14:paraId="3809BDAA" w14:textId="77777777" w:rsidR="004356CF" w:rsidRPr="00846BA7" w:rsidRDefault="004356CF" w:rsidP="00373425">
      <w:pPr>
        <w:pStyle w:val="a7"/>
        <w:ind w:firstLineChars="100" w:firstLine="234"/>
        <w:rPr>
          <w:rFonts w:hint="eastAsia"/>
          <w:sz w:val="22"/>
          <w:szCs w:val="22"/>
        </w:rPr>
      </w:pPr>
      <w:r w:rsidRPr="00846BA7">
        <w:rPr>
          <w:rFonts w:hint="eastAsia"/>
          <w:sz w:val="22"/>
          <w:szCs w:val="22"/>
        </w:rPr>
        <w:t>（公害防止）</w:t>
      </w:r>
    </w:p>
    <w:p w14:paraId="68BE043D" w14:textId="77777777" w:rsidR="004356CF" w:rsidRPr="00846BA7" w:rsidRDefault="004356CF" w:rsidP="00373425">
      <w:pPr>
        <w:pStyle w:val="a7"/>
        <w:ind w:left="234" w:hangingChars="100" w:hanging="234"/>
        <w:rPr>
          <w:rFonts w:hint="eastAsia"/>
          <w:sz w:val="22"/>
          <w:szCs w:val="22"/>
        </w:rPr>
      </w:pPr>
      <w:r w:rsidRPr="00846BA7">
        <w:rPr>
          <w:rFonts w:hint="eastAsia"/>
          <w:sz w:val="22"/>
          <w:szCs w:val="22"/>
        </w:rPr>
        <w:lastRenderedPageBreak/>
        <w:t>第１１条　協定者は、公害防止関係法令等の定めるところにより、公害を未然に防止するため、芳賀町との間に公害防止協定を別途締結しなければならない。</w:t>
      </w:r>
    </w:p>
    <w:p w14:paraId="5CB57E10" w14:textId="77777777" w:rsidR="004356CF" w:rsidRPr="00846BA7" w:rsidRDefault="004356CF" w:rsidP="00373425">
      <w:pPr>
        <w:pStyle w:val="a7"/>
        <w:ind w:firstLineChars="100" w:firstLine="234"/>
        <w:rPr>
          <w:rFonts w:hint="eastAsia"/>
          <w:sz w:val="22"/>
          <w:szCs w:val="22"/>
        </w:rPr>
      </w:pPr>
      <w:r w:rsidRPr="00846BA7">
        <w:rPr>
          <w:rFonts w:hint="eastAsia"/>
          <w:sz w:val="22"/>
          <w:szCs w:val="22"/>
        </w:rPr>
        <w:t>（敷地内の排水）</w:t>
      </w:r>
    </w:p>
    <w:p w14:paraId="39B206DA" w14:textId="77777777" w:rsidR="004356CF" w:rsidRPr="00846BA7" w:rsidRDefault="004356CF" w:rsidP="00373425">
      <w:pPr>
        <w:pStyle w:val="a7"/>
        <w:ind w:left="234" w:hangingChars="100" w:hanging="234"/>
        <w:rPr>
          <w:rFonts w:hint="eastAsia"/>
          <w:sz w:val="22"/>
          <w:szCs w:val="22"/>
        </w:rPr>
      </w:pPr>
      <w:r w:rsidRPr="00846BA7">
        <w:rPr>
          <w:rFonts w:hint="eastAsia"/>
          <w:sz w:val="22"/>
          <w:szCs w:val="22"/>
        </w:rPr>
        <w:t xml:space="preserve">第１２条　</w:t>
      </w:r>
      <w:r w:rsidR="00484474" w:rsidRPr="00846BA7">
        <w:rPr>
          <w:rFonts w:hint="eastAsia"/>
          <w:sz w:val="22"/>
          <w:szCs w:val="22"/>
        </w:rPr>
        <w:t>雨水を除く工場排水</w:t>
      </w:r>
      <w:r w:rsidRPr="00846BA7">
        <w:rPr>
          <w:rFonts w:hint="eastAsia"/>
          <w:sz w:val="22"/>
          <w:szCs w:val="22"/>
        </w:rPr>
        <w:t>に</w:t>
      </w:r>
      <w:r w:rsidR="00484474" w:rsidRPr="00846BA7">
        <w:rPr>
          <w:rFonts w:hint="eastAsia"/>
          <w:sz w:val="22"/>
          <w:szCs w:val="22"/>
        </w:rPr>
        <w:t>ついては、公害防止協定に基づき、排水基準以下に処理した後、敷地外</w:t>
      </w:r>
      <w:r w:rsidRPr="00846BA7">
        <w:rPr>
          <w:rFonts w:hint="eastAsia"/>
          <w:sz w:val="22"/>
          <w:szCs w:val="22"/>
        </w:rPr>
        <w:t>専用排水管に排水しなければならない。</w:t>
      </w:r>
    </w:p>
    <w:p w14:paraId="7DBDA744" w14:textId="77777777" w:rsidR="00373425" w:rsidRPr="00846BA7" w:rsidRDefault="004356CF" w:rsidP="00373425">
      <w:pPr>
        <w:pStyle w:val="a7"/>
        <w:ind w:left="234" w:hangingChars="100" w:hanging="234"/>
        <w:rPr>
          <w:sz w:val="22"/>
          <w:szCs w:val="22"/>
        </w:rPr>
      </w:pPr>
      <w:r w:rsidRPr="00846BA7">
        <w:rPr>
          <w:rFonts w:hint="eastAsia"/>
          <w:sz w:val="22"/>
          <w:szCs w:val="22"/>
        </w:rPr>
        <w:t xml:space="preserve">２　</w:t>
      </w:r>
      <w:r w:rsidR="00484474" w:rsidRPr="00846BA7">
        <w:rPr>
          <w:rFonts w:hint="eastAsia"/>
          <w:sz w:val="22"/>
          <w:szCs w:val="22"/>
        </w:rPr>
        <w:t>雨水排水は、敷地内整備と油水分離槽の設置により処理した後、敷地外専用</w:t>
      </w:r>
      <w:r w:rsidRPr="00846BA7">
        <w:rPr>
          <w:rFonts w:hint="eastAsia"/>
          <w:sz w:val="22"/>
          <w:szCs w:val="22"/>
        </w:rPr>
        <w:t>雨水管に排水しなければならない。</w:t>
      </w:r>
    </w:p>
    <w:p w14:paraId="6FC6E63E" w14:textId="77777777" w:rsidR="004356CF" w:rsidRPr="00846BA7" w:rsidRDefault="004356CF" w:rsidP="00373425">
      <w:pPr>
        <w:pStyle w:val="a7"/>
        <w:ind w:left="234" w:hangingChars="100" w:hanging="234"/>
        <w:rPr>
          <w:rFonts w:hint="eastAsia"/>
          <w:sz w:val="22"/>
          <w:szCs w:val="22"/>
        </w:rPr>
      </w:pPr>
      <w:r w:rsidRPr="00846BA7">
        <w:rPr>
          <w:rFonts w:hint="eastAsia"/>
          <w:sz w:val="22"/>
          <w:szCs w:val="22"/>
        </w:rPr>
        <w:t>３　前</w:t>
      </w:r>
      <w:r w:rsidR="00484474" w:rsidRPr="00846BA7">
        <w:rPr>
          <w:rFonts w:hint="eastAsia"/>
          <w:sz w:val="22"/>
          <w:szCs w:val="22"/>
        </w:rPr>
        <w:t>２</w:t>
      </w:r>
      <w:r w:rsidRPr="00846BA7">
        <w:rPr>
          <w:rFonts w:hint="eastAsia"/>
          <w:sz w:val="22"/>
          <w:szCs w:val="22"/>
        </w:rPr>
        <w:t>項の排水に必要な施設の工事に当</w:t>
      </w:r>
      <w:r w:rsidR="003A6DC3">
        <w:rPr>
          <w:rFonts w:hint="eastAsia"/>
          <w:sz w:val="22"/>
          <w:szCs w:val="22"/>
        </w:rPr>
        <w:t>た</w:t>
      </w:r>
      <w:r w:rsidRPr="00846BA7">
        <w:rPr>
          <w:rFonts w:hint="eastAsia"/>
          <w:sz w:val="22"/>
          <w:szCs w:val="22"/>
        </w:rPr>
        <w:t>っては、町条例及び道路法</w:t>
      </w:r>
      <w:r w:rsidR="0028138C" w:rsidRPr="00846BA7">
        <w:rPr>
          <w:rFonts w:hint="eastAsia"/>
          <w:sz w:val="22"/>
          <w:szCs w:val="22"/>
        </w:rPr>
        <w:t>（昭和２７年法律第１８０号）</w:t>
      </w:r>
      <w:r w:rsidR="003A6DC3">
        <w:rPr>
          <w:rFonts w:hint="eastAsia"/>
          <w:sz w:val="22"/>
          <w:szCs w:val="22"/>
        </w:rPr>
        <w:t>の定めるところ</w:t>
      </w:r>
      <w:r w:rsidRPr="00846BA7">
        <w:rPr>
          <w:rFonts w:hint="eastAsia"/>
          <w:sz w:val="22"/>
          <w:szCs w:val="22"/>
        </w:rPr>
        <w:t>により、あらかじめ管理者の許可を受けなければならない。</w:t>
      </w:r>
    </w:p>
    <w:p w14:paraId="3C7BD32E" w14:textId="77777777" w:rsidR="004356CF" w:rsidRPr="00846BA7" w:rsidRDefault="006C08E4" w:rsidP="00373425">
      <w:pPr>
        <w:pStyle w:val="a7"/>
        <w:ind w:firstLineChars="100" w:firstLine="234"/>
        <w:rPr>
          <w:rFonts w:hint="eastAsia"/>
          <w:sz w:val="22"/>
          <w:szCs w:val="22"/>
        </w:rPr>
      </w:pPr>
      <w:r w:rsidRPr="00846BA7">
        <w:rPr>
          <w:rFonts w:hint="eastAsia"/>
          <w:sz w:val="22"/>
          <w:szCs w:val="22"/>
        </w:rPr>
        <w:t>（塀</w:t>
      </w:r>
      <w:r w:rsidR="004356CF" w:rsidRPr="00846BA7">
        <w:rPr>
          <w:rFonts w:hint="eastAsia"/>
          <w:sz w:val="22"/>
          <w:szCs w:val="22"/>
        </w:rPr>
        <w:t>等）</w:t>
      </w:r>
    </w:p>
    <w:p w14:paraId="756172E2" w14:textId="77777777" w:rsidR="00373425" w:rsidRPr="00846BA7" w:rsidRDefault="004356CF" w:rsidP="00373425">
      <w:pPr>
        <w:pStyle w:val="a7"/>
        <w:ind w:left="234" w:hangingChars="100" w:hanging="234"/>
        <w:rPr>
          <w:sz w:val="22"/>
          <w:szCs w:val="22"/>
        </w:rPr>
      </w:pPr>
      <w:r w:rsidRPr="00846BA7">
        <w:rPr>
          <w:rFonts w:hint="eastAsia"/>
          <w:sz w:val="22"/>
          <w:szCs w:val="22"/>
        </w:rPr>
        <w:t>第１３条　敷地の周囲には、原則として金網による塀を後退壁面から２ｍ道路寄りに設けなければならない。</w:t>
      </w:r>
    </w:p>
    <w:p w14:paraId="36814CE0" w14:textId="77777777" w:rsidR="004356CF" w:rsidRPr="00846BA7" w:rsidRDefault="004356CF" w:rsidP="00373425">
      <w:pPr>
        <w:pStyle w:val="a7"/>
        <w:ind w:left="234" w:hangingChars="100" w:hanging="234"/>
        <w:rPr>
          <w:rFonts w:hint="eastAsia"/>
          <w:sz w:val="22"/>
          <w:szCs w:val="22"/>
        </w:rPr>
      </w:pPr>
      <w:r w:rsidRPr="00846BA7">
        <w:rPr>
          <w:rFonts w:hint="eastAsia"/>
          <w:sz w:val="22"/>
          <w:szCs w:val="22"/>
        </w:rPr>
        <w:t>２　金網の高さは、原則として１．５ｍ以上２．５ｍ以下とする。</w:t>
      </w:r>
    </w:p>
    <w:p w14:paraId="196F021F" w14:textId="77777777" w:rsidR="004356CF" w:rsidRPr="00846BA7" w:rsidRDefault="003A6DC3" w:rsidP="00373425">
      <w:pPr>
        <w:pStyle w:val="a7"/>
        <w:ind w:left="234" w:hangingChars="100" w:hanging="234"/>
        <w:rPr>
          <w:rFonts w:hint="eastAsia"/>
          <w:sz w:val="22"/>
          <w:szCs w:val="22"/>
        </w:rPr>
      </w:pPr>
      <w:r>
        <w:rPr>
          <w:rFonts w:hint="eastAsia"/>
          <w:sz w:val="22"/>
          <w:szCs w:val="22"/>
        </w:rPr>
        <w:t>３　工場等の出入口は、原則として１か</w:t>
      </w:r>
      <w:r w:rsidR="0028138C" w:rsidRPr="00846BA7">
        <w:rPr>
          <w:rFonts w:hint="eastAsia"/>
          <w:sz w:val="22"/>
          <w:szCs w:val="22"/>
        </w:rPr>
        <w:t>所</w:t>
      </w:r>
      <w:r w:rsidR="004356CF" w:rsidRPr="00846BA7">
        <w:rPr>
          <w:rFonts w:hint="eastAsia"/>
          <w:sz w:val="22"/>
          <w:szCs w:val="22"/>
        </w:rPr>
        <w:t>とし、道路法第２４条</w:t>
      </w:r>
      <w:r w:rsidR="0028138C" w:rsidRPr="00846BA7">
        <w:rPr>
          <w:rFonts w:hint="eastAsia"/>
          <w:sz w:val="22"/>
          <w:szCs w:val="22"/>
        </w:rPr>
        <w:t>に規定する承認を受けた上で</w:t>
      </w:r>
      <w:r w:rsidR="004356CF" w:rsidRPr="00846BA7">
        <w:rPr>
          <w:rFonts w:hint="eastAsia"/>
          <w:sz w:val="22"/>
          <w:szCs w:val="22"/>
        </w:rPr>
        <w:t>、関係法令等で定める基準により、幅員は必要最小限度内で措置するものとする。</w:t>
      </w:r>
    </w:p>
    <w:p w14:paraId="52B12372" w14:textId="77777777" w:rsidR="004356CF" w:rsidRPr="00846BA7" w:rsidRDefault="004356CF" w:rsidP="00373425">
      <w:pPr>
        <w:pStyle w:val="a7"/>
        <w:ind w:firstLineChars="100" w:firstLine="234"/>
        <w:rPr>
          <w:rFonts w:hint="eastAsia"/>
          <w:sz w:val="22"/>
          <w:szCs w:val="22"/>
        </w:rPr>
      </w:pPr>
      <w:r w:rsidRPr="00846BA7">
        <w:rPr>
          <w:rFonts w:hint="eastAsia"/>
          <w:sz w:val="22"/>
          <w:szCs w:val="22"/>
        </w:rPr>
        <w:t>（広告物）</w:t>
      </w:r>
    </w:p>
    <w:p w14:paraId="70A9B17D" w14:textId="77777777" w:rsidR="004356CF" w:rsidRPr="00846BA7" w:rsidRDefault="004356CF" w:rsidP="001340EB">
      <w:pPr>
        <w:pStyle w:val="a7"/>
        <w:ind w:left="234" w:hangingChars="100" w:hanging="234"/>
        <w:rPr>
          <w:rFonts w:hint="eastAsia"/>
          <w:sz w:val="22"/>
          <w:szCs w:val="22"/>
        </w:rPr>
      </w:pPr>
      <w:r w:rsidRPr="00846BA7">
        <w:rPr>
          <w:rFonts w:hint="eastAsia"/>
          <w:sz w:val="22"/>
          <w:szCs w:val="22"/>
        </w:rPr>
        <w:t>第１４条　広告物については、栃木県屋外広告物条例</w:t>
      </w:r>
      <w:r w:rsidR="0028138C" w:rsidRPr="00846BA7">
        <w:rPr>
          <w:rFonts w:hint="eastAsia"/>
          <w:sz w:val="22"/>
          <w:szCs w:val="22"/>
        </w:rPr>
        <w:t>（栃木県条例第６４号）</w:t>
      </w:r>
      <w:r w:rsidRPr="00846BA7">
        <w:rPr>
          <w:rFonts w:hint="eastAsia"/>
          <w:sz w:val="22"/>
          <w:szCs w:val="22"/>
        </w:rPr>
        <w:t>によることとする。</w:t>
      </w:r>
    </w:p>
    <w:p w14:paraId="390B09E3" w14:textId="77777777" w:rsidR="004356CF" w:rsidRPr="00846BA7" w:rsidRDefault="004356CF" w:rsidP="00373425">
      <w:pPr>
        <w:pStyle w:val="a7"/>
        <w:ind w:firstLineChars="100" w:firstLine="234"/>
        <w:rPr>
          <w:rFonts w:hint="eastAsia"/>
          <w:sz w:val="22"/>
          <w:szCs w:val="22"/>
        </w:rPr>
      </w:pPr>
      <w:r w:rsidRPr="00846BA7">
        <w:rPr>
          <w:rFonts w:hint="eastAsia"/>
          <w:sz w:val="22"/>
          <w:szCs w:val="22"/>
        </w:rPr>
        <w:t>（工業用水）</w:t>
      </w:r>
    </w:p>
    <w:p w14:paraId="77871E81" w14:textId="77777777" w:rsidR="004356CF" w:rsidRPr="00846BA7" w:rsidRDefault="001340EB" w:rsidP="00373425">
      <w:pPr>
        <w:pStyle w:val="a7"/>
        <w:ind w:left="234" w:hangingChars="100" w:hanging="234"/>
        <w:rPr>
          <w:rFonts w:hint="eastAsia"/>
          <w:sz w:val="22"/>
          <w:szCs w:val="22"/>
        </w:rPr>
      </w:pPr>
      <w:r>
        <w:rPr>
          <w:rFonts w:hint="eastAsia"/>
          <w:sz w:val="22"/>
          <w:szCs w:val="22"/>
        </w:rPr>
        <w:t>第１５条　協定者は必要に応じ、栃木県企業庁が供給する</w:t>
      </w:r>
      <w:r w:rsidR="004356CF" w:rsidRPr="00846BA7">
        <w:rPr>
          <w:rFonts w:hint="eastAsia"/>
          <w:sz w:val="22"/>
          <w:szCs w:val="22"/>
        </w:rPr>
        <w:t>鬼怒工業用水道の</w:t>
      </w:r>
      <w:r w:rsidR="00BD3AD9" w:rsidRPr="00846BA7">
        <w:rPr>
          <w:rFonts w:hint="eastAsia"/>
          <w:sz w:val="22"/>
          <w:szCs w:val="22"/>
        </w:rPr>
        <w:t>給水を受けなければならない。ただし、栃木県鬼怒工業用水道給水規程</w:t>
      </w:r>
      <w:r w:rsidR="005A78DE" w:rsidRPr="00846BA7">
        <w:rPr>
          <w:rFonts w:hint="eastAsia"/>
          <w:sz w:val="22"/>
          <w:szCs w:val="22"/>
        </w:rPr>
        <w:t>（栃木県公営企業管理規定第９号）</w:t>
      </w:r>
      <w:r w:rsidR="004356CF" w:rsidRPr="00846BA7">
        <w:rPr>
          <w:rFonts w:hint="eastAsia"/>
          <w:sz w:val="22"/>
          <w:szCs w:val="22"/>
        </w:rPr>
        <w:t>第２条</w:t>
      </w:r>
      <w:r w:rsidR="005A78DE" w:rsidRPr="00846BA7">
        <w:rPr>
          <w:rFonts w:hint="eastAsia"/>
          <w:sz w:val="22"/>
          <w:szCs w:val="22"/>
        </w:rPr>
        <w:t>に基づく給水の対象</w:t>
      </w:r>
      <w:r w:rsidR="004356CF" w:rsidRPr="00846BA7">
        <w:rPr>
          <w:rFonts w:hint="eastAsia"/>
          <w:sz w:val="22"/>
          <w:szCs w:val="22"/>
        </w:rPr>
        <w:t>に該当しない者はこの限りでない。</w:t>
      </w:r>
    </w:p>
    <w:p w14:paraId="15AA414A" w14:textId="77777777" w:rsidR="007B7DB0" w:rsidRPr="00846BA7" w:rsidRDefault="006C08E4" w:rsidP="00373425">
      <w:pPr>
        <w:pStyle w:val="a7"/>
        <w:rPr>
          <w:rFonts w:hint="eastAsia"/>
          <w:sz w:val="22"/>
          <w:szCs w:val="22"/>
        </w:rPr>
      </w:pPr>
      <w:r w:rsidRPr="00846BA7">
        <w:rPr>
          <w:rFonts w:hint="eastAsia"/>
          <w:sz w:val="22"/>
          <w:szCs w:val="22"/>
        </w:rPr>
        <w:t>２　地下水の取水はしないものとする。</w:t>
      </w:r>
    </w:p>
    <w:p w14:paraId="3F976244" w14:textId="77777777" w:rsidR="004356CF" w:rsidRPr="00846BA7" w:rsidRDefault="004356CF" w:rsidP="00373425">
      <w:pPr>
        <w:pStyle w:val="a7"/>
        <w:ind w:firstLineChars="100" w:firstLine="234"/>
        <w:rPr>
          <w:rFonts w:hint="eastAsia"/>
          <w:sz w:val="22"/>
          <w:szCs w:val="22"/>
        </w:rPr>
      </w:pPr>
      <w:r w:rsidRPr="00846BA7">
        <w:rPr>
          <w:rFonts w:hint="eastAsia"/>
          <w:sz w:val="22"/>
          <w:szCs w:val="22"/>
        </w:rPr>
        <w:t>（上水道）</w:t>
      </w:r>
    </w:p>
    <w:p w14:paraId="2DA18EE4" w14:textId="77777777" w:rsidR="004356CF" w:rsidRPr="00846BA7" w:rsidRDefault="004356CF" w:rsidP="00373425">
      <w:pPr>
        <w:pStyle w:val="a7"/>
        <w:rPr>
          <w:rFonts w:hint="eastAsia"/>
          <w:sz w:val="22"/>
          <w:szCs w:val="22"/>
        </w:rPr>
      </w:pPr>
      <w:r w:rsidRPr="00846BA7">
        <w:rPr>
          <w:rFonts w:hint="eastAsia"/>
          <w:sz w:val="22"/>
          <w:szCs w:val="22"/>
        </w:rPr>
        <w:t>第１６条　協定者は、芳賀中部上水道企業団による供給水を受水しなければならない。</w:t>
      </w:r>
    </w:p>
    <w:p w14:paraId="29F37F8B" w14:textId="77777777" w:rsidR="007B7DB0" w:rsidRPr="00846BA7" w:rsidRDefault="004356CF" w:rsidP="00373425">
      <w:pPr>
        <w:pStyle w:val="a7"/>
        <w:rPr>
          <w:rFonts w:hint="eastAsia"/>
          <w:sz w:val="22"/>
          <w:szCs w:val="22"/>
        </w:rPr>
      </w:pPr>
      <w:r w:rsidRPr="00846BA7">
        <w:rPr>
          <w:rFonts w:hint="eastAsia"/>
          <w:sz w:val="22"/>
          <w:szCs w:val="22"/>
        </w:rPr>
        <w:t>２　地下水の取水はしないものとする。</w:t>
      </w:r>
    </w:p>
    <w:p w14:paraId="7D70D29B" w14:textId="77777777" w:rsidR="004356CF" w:rsidRPr="00846BA7" w:rsidRDefault="004356CF" w:rsidP="00373425">
      <w:pPr>
        <w:pStyle w:val="a7"/>
        <w:ind w:firstLineChars="100" w:firstLine="234"/>
        <w:rPr>
          <w:rFonts w:hint="eastAsia"/>
          <w:sz w:val="22"/>
          <w:szCs w:val="22"/>
        </w:rPr>
      </w:pPr>
      <w:r w:rsidRPr="00846BA7">
        <w:rPr>
          <w:rFonts w:hint="eastAsia"/>
          <w:sz w:val="22"/>
          <w:szCs w:val="22"/>
        </w:rPr>
        <w:t>（電柱等の占用）</w:t>
      </w:r>
    </w:p>
    <w:p w14:paraId="6C4C7FB7" w14:textId="77777777" w:rsidR="004356CF" w:rsidRPr="00846BA7" w:rsidRDefault="004356CF" w:rsidP="00373425">
      <w:pPr>
        <w:pStyle w:val="a7"/>
        <w:ind w:left="234" w:hangingChars="100" w:hanging="234"/>
        <w:rPr>
          <w:rFonts w:hint="eastAsia"/>
          <w:sz w:val="22"/>
          <w:szCs w:val="22"/>
        </w:rPr>
      </w:pPr>
      <w:r w:rsidRPr="00846BA7">
        <w:rPr>
          <w:rFonts w:hint="eastAsia"/>
          <w:sz w:val="22"/>
          <w:szCs w:val="22"/>
        </w:rPr>
        <w:t>第１７条　協定区域内の敷地利用に伴う電力及び通信施設等の公共的施設の建柱等については、公共性を認識し、当該敷地の利用上著しく支障とならない範囲内において、他権利者のための建柱等にあっても、必要により敷地内を占用させるものとする。</w:t>
      </w:r>
    </w:p>
    <w:p w14:paraId="4DCC6F9D" w14:textId="77777777" w:rsidR="004356CF" w:rsidRPr="00846BA7" w:rsidRDefault="004356CF" w:rsidP="00373425">
      <w:pPr>
        <w:pStyle w:val="a7"/>
        <w:ind w:firstLineChars="100" w:firstLine="234"/>
        <w:rPr>
          <w:rFonts w:hint="eastAsia"/>
          <w:sz w:val="22"/>
          <w:szCs w:val="22"/>
        </w:rPr>
      </w:pPr>
      <w:r w:rsidRPr="00846BA7">
        <w:rPr>
          <w:rFonts w:hint="eastAsia"/>
          <w:sz w:val="22"/>
          <w:szCs w:val="22"/>
        </w:rPr>
        <w:t>（協定違反者の措置）</w:t>
      </w:r>
    </w:p>
    <w:p w14:paraId="36E2B5AC" w14:textId="77777777" w:rsidR="004356CF" w:rsidRPr="00846BA7" w:rsidRDefault="004356CF" w:rsidP="00373425">
      <w:pPr>
        <w:pStyle w:val="a7"/>
        <w:ind w:left="234" w:hangingChars="100" w:hanging="234"/>
        <w:rPr>
          <w:rFonts w:hint="eastAsia"/>
          <w:sz w:val="22"/>
          <w:szCs w:val="22"/>
        </w:rPr>
      </w:pPr>
      <w:r w:rsidRPr="00846BA7">
        <w:rPr>
          <w:rFonts w:hint="eastAsia"/>
          <w:sz w:val="22"/>
          <w:szCs w:val="22"/>
        </w:rPr>
        <w:t>第１８条　第６条か</w:t>
      </w:r>
      <w:r w:rsidR="005A78DE" w:rsidRPr="00846BA7">
        <w:rPr>
          <w:rFonts w:hint="eastAsia"/>
          <w:sz w:val="22"/>
          <w:szCs w:val="22"/>
        </w:rPr>
        <w:t>ら前条までの各条項に違反したものがあった場合、町長は、当該協定者</w:t>
      </w:r>
      <w:r w:rsidRPr="00846BA7">
        <w:rPr>
          <w:rFonts w:hint="eastAsia"/>
          <w:sz w:val="22"/>
          <w:szCs w:val="22"/>
        </w:rPr>
        <w:t>に対して工事施工停止、構造の変更等を文書をもって勧告し、是正のための必要な措置をとるよう請求できるものとする。</w:t>
      </w:r>
    </w:p>
    <w:p w14:paraId="326066F2" w14:textId="77777777" w:rsidR="004356CF" w:rsidRPr="00846BA7" w:rsidRDefault="005A78DE" w:rsidP="00846BA7">
      <w:pPr>
        <w:pStyle w:val="a7"/>
        <w:ind w:left="234" w:hangingChars="100" w:hanging="234"/>
        <w:rPr>
          <w:rFonts w:hint="eastAsia"/>
          <w:sz w:val="22"/>
          <w:szCs w:val="22"/>
        </w:rPr>
      </w:pPr>
      <w:r w:rsidRPr="00846BA7">
        <w:rPr>
          <w:rFonts w:hint="eastAsia"/>
          <w:sz w:val="22"/>
          <w:szCs w:val="22"/>
        </w:rPr>
        <w:t>２　前項の請求があった場合には、当該協定者</w:t>
      </w:r>
      <w:r w:rsidR="004356CF" w:rsidRPr="00846BA7">
        <w:rPr>
          <w:rFonts w:hint="eastAsia"/>
          <w:sz w:val="22"/>
          <w:szCs w:val="22"/>
        </w:rPr>
        <w:t>は、誠意をもって是正しなければならない。</w:t>
      </w:r>
    </w:p>
    <w:p w14:paraId="375A1520" w14:textId="77777777" w:rsidR="004356CF" w:rsidRPr="00846BA7" w:rsidRDefault="004356CF" w:rsidP="00373425">
      <w:pPr>
        <w:pStyle w:val="a7"/>
        <w:ind w:firstLineChars="100" w:firstLine="234"/>
        <w:rPr>
          <w:rFonts w:hint="eastAsia"/>
          <w:sz w:val="22"/>
          <w:szCs w:val="22"/>
        </w:rPr>
      </w:pPr>
      <w:r w:rsidRPr="00846BA7">
        <w:rPr>
          <w:rFonts w:hint="eastAsia"/>
          <w:sz w:val="22"/>
          <w:szCs w:val="22"/>
        </w:rPr>
        <w:t>（協定外の事項）</w:t>
      </w:r>
    </w:p>
    <w:p w14:paraId="15E943D8" w14:textId="77777777" w:rsidR="004356CF" w:rsidRPr="00846BA7" w:rsidRDefault="001340EB" w:rsidP="00373425">
      <w:pPr>
        <w:pStyle w:val="a7"/>
        <w:ind w:left="234" w:hangingChars="100" w:hanging="234"/>
        <w:rPr>
          <w:rFonts w:hint="eastAsia"/>
          <w:sz w:val="22"/>
          <w:szCs w:val="22"/>
        </w:rPr>
      </w:pPr>
      <w:r>
        <w:rPr>
          <w:rFonts w:hint="eastAsia"/>
          <w:sz w:val="22"/>
          <w:szCs w:val="22"/>
        </w:rPr>
        <w:lastRenderedPageBreak/>
        <w:t>第１９条　この協定書に疑義が生じたとき</w:t>
      </w:r>
      <w:r w:rsidR="00EE3000">
        <w:rPr>
          <w:rFonts w:hint="eastAsia"/>
          <w:sz w:val="22"/>
          <w:szCs w:val="22"/>
        </w:rPr>
        <w:t>、</w:t>
      </w:r>
      <w:r>
        <w:rPr>
          <w:rFonts w:hint="eastAsia"/>
          <w:sz w:val="22"/>
          <w:szCs w:val="22"/>
        </w:rPr>
        <w:t>又は</w:t>
      </w:r>
      <w:r w:rsidR="004356CF" w:rsidRPr="00846BA7">
        <w:rPr>
          <w:rFonts w:hint="eastAsia"/>
          <w:sz w:val="22"/>
          <w:szCs w:val="22"/>
        </w:rPr>
        <w:t>この協定に定めのない事項については、協定者の合意の上定めるものとする。</w:t>
      </w:r>
    </w:p>
    <w:p w14:paraId="30DC796E" w14:textId="77777777" w:rsidR="004356CF" w:rsidRPr="00846BA7" w:rsidRDefault="004356CF" w:rsidP="00373425">
      <w:pPr>
        <w:pStyle w:val="a7"/>
        <w:rPr>
          <w:rFonts w:hint="eastAsia"/>
          <w:sz w:val="22"/>
          <w:szCs w:val="22"/>
        </w:rPr>
      </w:pPr>
      <w:r w:rsidRPr="00846BA7">
        <w:rPr>
          <w:rFonts w:hint="eastAsia"/>
          <w:sz w:val="22"/>
          <w:szCs w:val="22"/>
        </w:rPr>
        <w:t>２　この協定日以前の協定に基づく事項については、この限りでない。</w:t>
      </w:r>
    </w:p>
    <w:p w14:paraId="152B4123" w14:textId="77777777" w:rsidR="004356CF" w:rsidRPr="00846BA7" w:rsidRDefault="004356CF" w:rsidP="006C08E4">
      <w:pPr>
        <w:ind w:left="468" w:hangingChars="200" w:hanging="468"/>
        <w:rPr>
          <w:rFonts w:hint="eastAsia"/>
          <w:sz w:val="22"/>
          <w:szCs w:val="22"/>
        </w:rPr>
      </w:pPr>
    </w:p>
    <w:p w14:paraId="376E9CD4" w14:textId="77777777" w:rsidR="004356CF" w:rsidRPr="00846BA7" w:rsidRDefault="004356CF" w:rsidP="006C08E4">
      <w:pPr>
        <w:ind w:left="701" w:hangingChars="300" w:hanging="701"/>
        <w:rPr>
          <w:rFonts w:hint="eastAsia"/>
          <w:sz w:val="22"/>
          <w:szCs w:val="22"/>
        </w:rPr>
      </w:pPr>
      <w:r w:rsidRPr="00846BA7">
        <w:rPr>
          <w:rFonts w:hint="eastAsia"/>
          <w:sz w:val="22"/>
          <w:szCs w:val="22"/>
        </w:rPr>
        <w:t xml:space="preserve">　　　</w:t>
      </w:r>
    </w:p>
    <w:p w14:paraId="298344F0" w14:textId="77777777" w:rsidR="004356CF" w:rsidRPr="00846BA7" w:rsidRDefault="004356CF" w:rsidP="006C08E4">
      <w:pPr>
        <w:ind w:leftChars="210" w:left="704" w:hangingChars="100" w:hanging="234"/>
        <w:rPr>
          <w:rFonts w:hint="eastAsia"/>
          <w:sz w:val="22"/>
          <w:szCs w:val="22"/>
        </w:rPr>
      </w:pPr>
      <w:r w:rsidRPr="00846BA7">
        <w:rPr>
          <w:rFonts w:hint="eastAsia"/>
          <w:sz w:val="22"/>
          <w:szCs w:val="22"/>
        </w:rPr>
        <w:t>この協定の締結を証するため、本書２通を作成し各自１通を保有するものとする。</w:t>
      </w:r>
    </w:p>
    <w:p w14:paraId="2BF86F73" w14:textId="77777777" w:rsidR="004356CF" w:rsidRPr="00846BA7" w:rsidRDefault="004356CF" w:rsidP="006C08E4">
      <w:pPr>
        <w:ind w:left="701" w:hangingChars="300" w:hanging="701"/>
        <w:rPr>
          <w:rFonts w:hint="eastAsia"/>
          <w:sz w:val="22"/>
          <w:szCs w:val="22"/>
        </w:rPr>
      </w:pPr>
    </w:p>
    <w:p w14:paraId="74D85475" w14:textId="77777777" w:rsidR="004356CF" w:rsidRPr="00846BA7" w:rsidRDefault="0037361F" w:rsidP="006C08E4">
      <w:pPr>
        <w:ind w:left="701" w:hangingChars="300" w:hanging="701"/>
        <w:rPr>
          <w:rFonts w:hint="eastAsia"/>
          <w:sz w:val="22"/>
          <w:szCs w:val="22"/>
        </w:rPr>
      </w:pPr>
      <w:r>
        <w:rPr>
          <w:rFonts w:hint="eastAsia"/>
          <w:sz w:val="22"/>
          <w:szCs w:val="22"/>
        </w:rPr>
        <w:t xml:space="preserve">　　　</w:t>
      </w:r>
      <w:r w:rsidR="00CE7549">
        <w:rPr>
          <w:rFonts w:hint="eastAsia"/>
          <w:sz w:val="22"/>
          <w:szCs w:val="22"/>
        </w:rPr>
        <w:t>令和</w:t>
      </w:r>
      <w:r w:rsidR="00FF265E">
        <w:rPr>
          <w:rFonts w:hint="eastAsia"/>
          <w:sz w:val="22"/>
          <w:szCs w:val="22"/>
        </w:rPr>
        <w:t xml:space="preserve">　　</w:t>
      </w:r>
      <w:r>
        <w:rPr>
          <w:rFonts w:hint="eastAsia"/>
          <w:sz w:val="22"/>
          <w:szCs w:val="22"/>
        </w:rPr>
        <w:t>年</w:t>
      </w:r>
      <w:r w:rsidR="00FF265E">
        <w:rPr>
          <w:rFonts w:hint="eastAsia"/>
          <w:sz w:val="22"/>
          <w:szCs w:val="22"/>
        </w:rPr>
        <w:t xml:space="preserve">　　</w:t>
      </w:r>
      <w:r>
        <w:rPr>
          <w:rFonts w:hint="eastAsia"/>
          <w:sz w:val="22"/>
          <w:szCs w:val="22"/>
        </w:rPr>
        <w:t>月</w:t>
      </w:r>
      <w:r w:rsidR="00FF265E">
        <w:rPr>
          <w:rFonts w:hint="eastAsia"/>
          <w:sz w:val="22"/>
          <w:szCs w:val="22"/>
        </w:rPr>
        <w:t xml:space="preserve">　　</w:t>
      </w:r>
      <w:r w:rsidR="004356CF" w:rsidRPr="00846BA7">
        <w:rPr>
          <w:rFonts w:hint="eastAsia"/>
          <w:sz w:val="22"/>
          <w:szCs w:val="22"/>
        </w:rPr>
        <w:t xml:space="preserve">日　</w:t>
      </w:r>
    </w:p>
    <w:p w14:paraId="2A2D09DC" w14:textId="77777777" w:rsidR="004356CF" w:rsidRPr="00846BA7" w:rsidRDefault="004356CF" w:rsidP="006C08E4">
      <w:pPr>
        <w:ind w:left="701" w:hangingChars="300" w:hanging="701"/>
        <w:rPr>
          <w:rFonts w:hint="eastAsia"/>
          <w:sz w:val="22"/>
          <w:szCs w:val="22"/>
        </w:rPr>
      </w:pPr>
      <w:r w:rsidRPr="00846BA7">
        <w:rPr>
          <w:rFonts w:hint="eastAsia"/>
          <w:sz w:val="22"/>
          <w:szCs w:val="22"/>
        </w:rPr>
        <w:t xml:space="preserve">　</w:t>
      </w:r>
    </w:p>
    <w:p w14:paraId="1CE0126B" w14:textId="77777777" w:rsidR="004356CF" w:rsidRPr="00846BA7" w:rsidRDefault="004356CF" w:rsidP="006C08E4">
      <w:pPr>
        <w:ind w:left="701" w:hangingChars="300" w:hanging="701"/>
        <w:rPr>
          <w:rFonts w:hint="eastAsia"/>
          <w:sz w:val="22"/>
          <w:szCs w:val="22"/>
        </w:rPr>
      </w:pPr>
      <w:r w:rsidRPr="00846BA7">
        <w:rPr>
          <w:rFonts w:hint="eastAsia"/>
          <w:sz w:val="22"/>
          <w:szCs w:val="22"/>
        </w:rPr>
        <w:t xml:space="preserve">　　　　　　　　　　　住　所　　栃木県芳賀郡芳賀町大字祖母井１０２０番地</w:t>
      </w:r>
    </w:p>
    <w:p w14:paraId="5B2F5003" w14:textId="77777777" w:rsidR="004356CF" w:rsidRPr="00846BA7" w:rsidRDefault="004356CF" w:rsidP="006C08E4">
      <w:pPr>
        <w:ind w:left="701" w:hangingChars="300" w:hanging="701"/>
        <w:rPr>
          <w:rFonts w:hint="eastAsia"/>
          <w:sz w:val="22"/>
          <w:szCs w:val="22"/>
        </w:rPr>
      </w:pPr>
      <w:r w:rsidRPr="00846BA7">
        <w:rPr>
          <w:rFonts w:hint="eastAsia"/>
          <w:sz w:val="22"/>
          <w:szCs w:val="22"/>
        </w:rPr>
        <w:t xml:space="preserve">　　　　　　　　　　　氏　名　　　　　　　　</w:t>
      </w:r>
      <w:r w:rsidRPr="00846BA7">
        <w:rPr>
          <w:rFonts w:hint="eastAsia"/>
          <w:sz w:val="22"/>
          <w:szCs w:val="22"/>
        </w:rPr>
        <w:t xml:space="preserve">  </w:t>
      </w:r>
      <w:r w:rsidR="00300368" w:rsidRPr="00846BA7">
        <w:rPr>
          <w:rFonts w:hint="eastAsia"/>
          <w:sz w:val="22"/>
          <w:szCs w:val="22"/>
        </w:rPr>
        <w:t xml:space="preserve">　</w:t>
      </w:r>
      <w:r w:rsidR="00970484" w:rsidRPr="00846BA7">
        <w:rPr>
          <w:rFonts w:hint="eastAsia"/>
          <w:sz w:val="22"/>
          <w:szCs w:val="22"/>
        </w:rPr>
        <w:t xml:space="preserve">芳賀町長　　</w:t>
      </w:r>
      <w:r w:rsidR="00CE7549">
        <w:rPr>
          <w:rFonts w:hint="eastAsia"/>
          <w:sz w:val="22"/>
          <w:szCs w:val="22"/>
        </w:rPr>
        <w:t>大関</w:t>
      </w:r>
      <w:r w:rsidR="008C3DE9" w:rsidRPr="00846BA7">
        <w:rPr>
          <w:rFonts w:hint="eastAsia"/>
          <w:sz w:val="22"/>
          <w:szCs w:val="22"/>
        </w:rPr>
        <w:t xml:space="preserve">　</w:t>
      </w:r>
      <w:r w:rsidR="00970484" w:rsidRPr="00846BA7">
        <w:rPr>
          <w:rFonts w:hint="eastAsia"/>
          <w:sz w:val="22"/>
          <w:szCs w:val="22"/>
        </w:rPr>
        <w:t xml:space="preserve">　</w:t>
      </w:r>
      <w:r w:rsidR="00CE7549">
        <w:rPr>
          <w:rFonts w:hint="eastAsia"/>
          <w:sz w:val="22"/>
          <w:szCs w:val="22"/>
        </w:rPr>
        <w:t>一雄</w:t>
      </w:r>
    </w:p>
    <w:p w14:paraId="411D6552" w14:textId="77777777" w:rsidR="004356CF" w:rsidRPr="00846BA7" w:rsidRDefault="004356CF" w:rsidP="006C08E4">
      <w:pPr>
        <w:ind w:left="701" w:hangingChars="300" w:hanging="701"/>
        <w:rPr>
          <w:rFonts w:hint="eastAsia"/>
          <w:sz w:val="22"/>
          <w:szCs w:val="22"/>
        </w:rPr>
      </w:pPr>
      <w:r w:rsidRPr="00846BA7">
        <w:rPr>
          <w:rFonts w:hint="eastAsia"/>
          <w:sz w:val="22"/>
          <w:szCs w:val="22"/>
        </w:rPr>
        <w:t xml:space="preserve">　　</w:t>
      </w:r>
    </w:p>
    <w:p w14:paraId="1FC4D9A7" w14:textId="77777777" w:rsidR="004356CF" w:rsidRPr="00846BA7" w:rsidRDefault="004356CF" w:rsidP="006C08E4">
      <w:pPr>
        <w:ind w:firstLineChars="1100" w:firstLine="2572"/>
        <w:rPr>
          <w:rFonts w:hint="eastAsia"/>
          <w:sz w:val="22"/>
          <w:szCs w:val="22"/>
        </w:rPr>
      </w:pPr>
      <w:r w:rsidRPr="00846BA7">
        <w:rPr>
          <w:rFonts w:hint="eastAsia"/>
          <w:sz w:val="22"/>
          <w:szCs w:val="22"/>
        </w:rPr>
        <w:t xml:space="preserve">住　所　　</w:t>
      </w:r>
    </w:p>
    <w:p w14:paraId="5DDE8D7E" w14:textId="77777777" w:rsidR="004356CF" w:rsidRPr="00846BA7" w:rsidRDefault="004356CF" w:rsidP="006C08E4">
      <w:pPr>
        <w:ind w:firstLineChars="1100" w:firstLine="2572"/>
        <w:rPr>
          <w:rFonts w:hint="eastAsia"/>
          <w:sz w:val="22"/>
          <w:szCs w:val="22"/>
        </w:rPr>
      </w:pPr>
      <w:r w:rsidRPr="00846BA7">
        <w:rPr>
          <w:rFonts w:hint="eastAsia"/>
          <w:sz w:val="22"/>
          <w:szCs w:val="22"/>
        </w:rPr>
        <w:t>氏　名</w:t>
      </w:r>
      <w:r w:rsidR="008C3DE9" w:rsidRPr="00846BA7">
        <w:rPr>
          <w:rFonts w:hint="eastAsia"/>
          <w:sz w:val="22"/>
          <w:szCs w:val="22"/>
        </w:rPr>
        <w:t xml:space="preserve">　　</w:t>
      </w:r>
    </w:p>
    <w:p w14:paraId="3DE712F5" w14:textId="77777777" w:rsidR="006C08E4" w:rsidRPr="00846BA7" w:rsidRDefault="006C08E4" w:rsidP="006C08E4">
      <w:pPr>
        <w:ind w:firstLineChars="1100" w:firstLine="2572"/>
        <w:rPr>
          <w:rFonts w:hint="eastAsia"/>
          <w:sz w:val="22"/>
          <w:szCs w:val="22"/>
        </w:rPr>
      </w:pPr>
    </w:p>
    <w:p w14:paraId="64CF2854" w14:textId="77777777" w:rsidR="006C08E4" w:rsidRDefault="006C08E4" w:rsidP="006C08E4">
      <w:pPr>
        <w:ind w:firstLineChars="1100" w:firstLine="2572"/>
        <w:rPr>
          <w:sz w:val="22"/>
          <w:szCs w:val="22"/>
        </w:rPr>
      </w:pPr>
    </w:p>
    <w:p w14:paraId="7A4B0ADC" w14:textId="77777777" w:rsidR="006D3A2A" w:rsidRDefault="006D3A2A" w:rsidP="006C08E4">
      <w:pPr>
        <w:ind w:firstLineChars="1100" w:firstLine="2572"/>
        <w:rPr>
          <w:sz w:val="22"/>
          <w:szCs w:val="22"/>
        </w:rPr>
      </w:pPr>
    </w:p>
    <w:p w14:paraId="2BEC8CCA" w14:textId="77777777" w:rsidR="006D3A2A" w:rsidRPr="00846BA7" w:rsidRDefault="006D3A2A" w:rsidP="006C08E4">
      <w:pPr>
        <w:ind w:firstLineChars="1100" w:firstLine="2572"/>
        <w:rPr>
          <w:rFonts w:hint="eastAsia"/>
          <w:sz w:val="22"/>
          <w:szCs w:val="22"/>
        </w:rPr>
      </w:pPr>
    </w:p>
    <w:p w14:paraId="2CE1E665" w14:textId="77777777" w:rsidR="006C08E4" w:rsidRPr="00846BA7" w:rsidRDefault="006C08E4" w:rsidP="006C08E4">
      <w:pPr>
        <w:ind w:firstLineChars="1100" w:firstLine="2572"/>
        <w:rPr>
          <w:rFonts w:hint="eastAsia"/>
          <w:sz w:val="22"/>
          <w:szCs w:val="22"/>
        </w:rPr>
      </w:pPr>
    </w:p>
    <w:sectPr w:rsidR="006C08E4" w:rsidRPr="00846BA7" w:rsidSect="006C08E4">
      <w:pgSz w:w="11906" w:h="16838" w:code="9"/>
      <w:pgMar w:top="1418" w:right="1418" w:bottom="1418" w:left="1418" w:header="851" w:footer="992" w:gutter="0"/>
      <w:cols w:space="425"/>
      <w:docGrid w:type="linesAndChars" w:linePitch="346"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6CBC4" w14:textId="77777777" w:rsidR="00130598" w:rsidRDefault="00130598" w:rsidP="00CA7ED3">
      <w:r>
        <w:separator/>
      </w:r>
    </w:p>
  </w:endnote>
  <w:endnote w:type="continuationSeparator" w:id="0">
    <w:p w14:paraId="09E18143" w14:textId="77777777" w:rsidR="00130598" w:rsidRDefault="00130598" w:rsidP="00CA7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5BDDA" w14:textId="77777777" w:rsidR="00130598" w:rsidRDefault="00130598" w:rsidP="00CA7ED3">
      <w:r>
        <w:separator/>
      </w:r>
    </w:p>
  </w:footnote>
  <w:footnote w:type="continuationSeparator" w:id="0">
    <w:p w14:paraId="0A467416" w14:textId="77777777" w:rsidR="00130598" w:rsidRDefault="00130598" w:rsidP="00CA7E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12"/>
  <w:drawingGridVerticalSpacing w:val="17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ED3"/>
    <w:rsid w:val="00096DEB"/>
    <w:rsid w:val="00122F20"/>
    <w:rsid w:val="00130598"/>
    <w:rsid w:val="001340EB"/>
    <w:rsid w:val="001D0724"/>
    <w:rsid w:val="001F6632"/>
    <w:rsid w:val="00221652"/>
    <w:rsid w:val="0028138C"/>
    <w:rsid w:val="002827A7"/>
    <w:rsid w:val="00300368"/>
    <w:rsid w:val="00301B43"/>
    <w:rsid w:val="003471CD"/>
    <w:rsid w:val="00373425"/>
    <w:rsid w:val="0037361F"/>
    <w:rsid w:val="003A3E0E"/>
    <w:rsid w:val="003A6DC3"/>
    <w:rsid w:val="004356CF"/>
    <w:rsid w:val="00441F25"/>
    <w:rsid w:val="0048218D"/>
    <w:rsid w:val="00484474"/>
    <w:rsid w:val="004A7B05"/>
    <w:rsid w:val="004E29D9"/>
    <w:rsid w:val="00541B97"/>
    <w:rsid w:val="0056393E"/>
    <w:rsid w:val="0057548E"/>
    <w:rsid w:val="005A78DE"/>
    <w:rsid w:val="006C08E4"/>
    <w:rsid w:val="006D3A2A"/>
    <w:rsid w:val="006F6596"/>
    <w:rsid w:val="007938F1"/>
    <w:rsid w:val="007B7DB0"/>
    <w:rsid w:val="007C5C1E"/>
    <w:rsid w:val="008230B9"/>
    <w:rsid w:val="00846BA7"/>
    <w:rsid w:val="008C3DE9"/>
    <w:rsid w:val="008E6763"/>
    <w:rsid w:val="0090102A"/>
    <w:rsid w:val="00970484"/>
    <w:rsid w:val="00991B8F"/>
    <w:rsid w:val="009A78A0"/>
    <w:rsid w:val="009B7006"/>
    <w:rsid w:val="00A01615"/>
    <w:rsid w:val="00B863A8"/>
    <w:rsid w:val="00BD3AD9"/>
    <w:rsid w:val="00BE7917"/>
    <w:rsid w:val="00C80852"/>
    <w:rsid w:val="00C97D61"/>
    <w:rsid w:val="00CA7ED3"/>
    <w:rsid w:val="00CD2B80"/>
    <w:rsid w:val="00CE3BEA"/>
    <w:rsid w:val="00CE7549"/>
    <w:rsid w:val="00D91068"/>
    <w:rsid w:val="00DA1B17"/>
    <w:rsid w:val="00E2331B"/>
    <w:rsid w:val="00E75F8B"/>
    <w:rsid w:val="00EE3000"/>
    <w:rsid w:val="00FC508A"/>
    <w:rsid w:val="00FF26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09E06AF"/>
  <w15:chartTrackingRefBased/>
  <w15:docId w15:val="{D2AD866F-04DF-472F-84BE-D128C0190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7ED3"/>
    <w:pPr>
      <w:tabs>
        <w:tab w:val="center" w:pos="4252"/>
        <w:tab w:val="right" w:pos="8504"/>
      </w:tabs>
      <w:snapToGrid w:val="0"/>
    </w:pPr>
  </w:style>
  <w:style w:type="character" w:customStyle="1" w:styleId="a4">
    <w:name w:val="ヘッダー (文字)"/>
    <w:link w:val="a3"/>
    <w:uiPriority w:val="99"/>
    <w:rsid w:val="00CA7ED3"/>
    <w:rPr>
      <w:kern w:val="2"/>
      <w:sz w:val="21"/>
      <w:szCs w:val="24"/>
    </w:rPr>
  </w:style>
  <w:style w:type="paragraph" w:styleId="a5">
    <w:name w:val="footer"/>
    <w:basedOn w:val="a"/>
    <w:link w:val="a6"/>
    <w:uiPriority w:val="99"/>
    <w:unhideWhenUsed/>
    <w:rsid w:val="00CA7ED3"/>
    <w:pPr>
      <w:tabs>
        <w:tab w:val="center" w:pos="4252"/>
        <w:tab w:val="right" w:pos="8504"/>
      </w:tabs>
      <w:snapToGrid w:val="0"/>
    </w:pPr>
  </w:style>
  <w:style w:type="character" w:customStyle="1" w:styleId="a6">
    <w:name w:val="フッター (文字)"/>
    <w:link w:val="a5"/>
    <w:uiPriority w:val="99"/>
    <w:rsid w:val="00CA7ED3"/>
    <w:rPr>
      <w:kern w:val="2"/>
      <w:sz w:val="21"/>
      <w:szCs w:val="24"/>
    </w:rPr>
  </w:style>
  <w:style w:type="paragraph" w:styleId="a7">
    <w:name w:val="No Spacing"/>
    <w:uiPriority w:val="1"/>
    <w:qFormat/>
    <w:rsid w:val="00373425"/>
    <w:pPr>
      <w:widowControl w:val="0"/>
      <w:jc w:val="both"/>
    </w:pPr>
    <w:rPr>
      <w:kern w:val="2"/>
      <w:sz w:val="21"/>
      <w:szCs w:val="24"/>
    </w:rPr>
  </w:style>
  <w:style w:type="paragraph" w:styleId="a8">
    <w:name w:val="Balloon Text"/>
    <w:basedOn w:val="a"/>
    <w:link w:val="a9"/>
    <w:uiPriority w:val="99"/>
    <w:semiHidden/>
    <w:unhideWhenUsed/>
    <w:rsid w:val="009A78A0"/>
    <w:rPr>
      <w:rFonts w:ascii="Arial" w:eastAsia="ＭＳ ゴシック" w:hAnsi="Arial"/>
      <w:sz w:val="18"/>
      <w:szCs w:val="18"/>
    </w:rPr>
  </w:style>
  <w:style w:type="character" w:customStyle="1" w:styleId="a9">
    <w:name w:val="吹き出し (文字)"/>
    <w:link w:val="a8"/>
    <w:uiPriority w:val="99"/>
    <w:semiHidden/>
    <w:rsid w:val="009A78A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328</Words>
  <Characters>1874</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芳賀工業団地建築物並びに環境保全等に関する協定書</vt:lpstr>
    </vt:vector>
  </TitlesOfParts>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dc:creator>
  <cp:keywords/>
  <dc:description/>
  <cp:lastModifiedBy>芳賀町役場</cp:lastModifiedBy>
  <cp:revision>2</cp:revision>
  <cp:lastPrinted>2018-08-23T02:43:00Z</cp:lastPrinted>
  <dcterms:created xsi:type="dcterms:W3CDTF">2026-05-25T04:09:00Z</dcterms:created>
  <dcterms:modified xsi:type="dcterms:W3CDTF">2026-05-25T04:09:00Z</dcterms:modified>
</cp:coreProperties>
</file>